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66EFB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2017r. poz. 2237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766EFB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2018-01-23T07:10:00Z</dcterms:modified>
</cp:coreProperties>
</file>