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55" w:rsidRDefault="00861295" w:rsidP="00C07A55">
      <w:pPr>
        <w:jc w:val="right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Bielsko-Biała, dn. 15.07.2019</w:t>
      </w:r>
      <w:r w:rsidR="00C07A55" w:rsidRPr="00C07A55">
        <w:rPr>
          <w:rFonts w:ascii="Trebuchet MS" w:hAnsi="Trebuchet MS" w:cs="Lucida Sans Unicode"/>
          <w:lang w:val="pl-PL"/>
        </w:rPr>
        <w:t xml:space="preserve"> r.</w:t>
      </w: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861295" w:rsidP="00C07A55">
      <w:pPr>
        <w:jc w:val="both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MOPS.DA-PSU.3211.9.2019</w:t>
      </w:r>
    </w:p>
    <w:p w:rsidR="00770D5D" w:rsidRDefault="00770D5D" w:rsidP="00C07A55">
      <w:pPr>
        <w:jc w:val="both"/>
        <w:rPr>
          <w:rFonts w:ascii="Trebuchet MS" w:hAnsi="Trebuchet MS" w:cs="Lucida Sans Unicode"/>
          <w:lang w:val="pl-PL"/>
        </w:rPr>
      </w:pPr>
    </w:p>
    <w:p w:rsidR="00C07A55" w:rsidRPr="00C07A55" w:rsidRDefault="00C07A55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Miejski Ośrodek Pomocy Społecznej w Bielsku-Białej</w:t>
      </w: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43-300 Bielsko-Biała, ul. Karola Miarki 11</w:t>
      </w:r>
    </w:p>
    <w:p w:rsidR="00C07A55" w:rsidRDefault="00C07A55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770D5D" w:rsidRPr="00C367DF" w:rsidRDefault="00770D5D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b/>
          <w:sz w:val="10"/>
          <w:lang w:val="pl-PL"/>
        </w:rPr>
      </w:pPr>
    </w:p>
    <w:p w:rsidR="00C07A55" w:rsidRPr="00311C8A" w:rsidRDefault="007178F6" w:rsidP="00C07A55">
      <w:pPr>
        <w:spacing w:line="360" w:lineRule="auto"/>
        <w:ind w:right="-110"/>
        <w:jc w:val="center"/>
        <w:rPr>
          <w:rFonts w:ascii="Trebuchet MS" w:hAnsi="Trebuchet MS" w:cs="Lucida Sans Unicode"/>
          <w:b/>
          <w:bCs/>
          <w:color w:val="FF0000"/>
          <w:sz w:val="24"/>
          <w:lang w:val="pl-PL"/>
        </w:rPr>
      </w:pPr>
      <w:r>
        <w:rPr>
          <w:rFonts w:ascii="Trebuchet MS" w:hAnsi="Trebuchet MS" w:cs="Lucida Sans Unicode"/>
          <w:b/>
          <w:sz w:val="24"/>
          <w:lang w:val="pl-PL"/>
        </w:rPr>
        <w:t xml:space="preserve">Dotyczy 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>przetarg</w:t>
      </w:r>
      <w:r>
        <w:rPr>
          <w:rFonts w:ascii="Trebuchet MS" w:hAnsi="Trebuchet MS" w:cs="Lucida Sans Unicode"/>
          <w:b/>
          <w:sz w:val="24"/>
          <w:lang w:val="pl-PL"/>
        </w:rPr>
        <w:t>u nieograniczonego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 xml:space="preserve"> pn.:</w:t>
      </w:r>
    </w:p>
    <w:p w:rsidR="00C07A55" w:rsidRPr="00311C8A" w:rsidRDefault="00861295" w:rsidP="00861295">
      <w:pPr>
        <w:jc w:val="center"/>
        <w:rPr>
          <w:rFonts w:ascii="Trebuchet MS" w:hAnsi="Trebuchet MS" w:cs="Lucida Sans Unicode"/>
          <w:b/>
          <w:bCs/>
          <w:sz w:val="24"/>
          <w:lang w:val="pl-PL"/>
        </w:rPr>
      </w:pPr>
      <w:r>
        <w:rPr>
          <w:rFonts w:ascii="Trebuchet MS" w:hAnsi="Trebuchet MS" w:cs="Lucida Sans Unicode"/>
          <w:b/>
          <w:bCs/>
          <w:sz w:val="24"/>
          <w:lang w:val="pl-PL"/>
        </w:rPr>
        <w:t xml:space="preserve">Modernizacja instalacji centralnego ogrzewania w budynkach </w:t>
      </w:r>
      <w:r>
        <w:rPr>
          <w:rFonts w:ascii="Trebuchet MS" w:hAnsi="Trebuchet MS" w:cs="Lucida Sans Unicode"/>
          <w:b/>
          <w:bCs/>
          <w:sz w:val="24"/>
          <w:lang w:val="pl-PL"/>
        </w:rPr>
        <w:br/>
        <w:t>Miejskiego Ośrodka Pomocy Społecznej w Bielsku-Białej</w:t>
      </w:r>
    </w:p>
    <w:p w:rsidR="00C07A55" w:rsidRPr="00311C8A" w:rsidRDefault="00C07A55" w:rsidP="00C07A55">
      <w:pPr>
        <w:jc w:val="center"/>
        <w:rPr>
          <w:rFonts w:ascii="Trebuchet MS" w:hAnsi="Trebuchet MS" w:cs="Lucida Sans Unicode"/>
          <w:bCs/>
          <w:sz w:val="24"/>
          <w:lang w:val="pl-PL"/>
        </w:rPr>
      </w:pP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bCs/>
          <w:sz w:val="22"/>
          <w:lang w:val="pl-PL"/>
        </w:rPr>
        <w:t>Podstawa prawna udzielania odpowiedzi na pytania wykonawców: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Art. 38 ust. 2 ustawa z dnia 29 stycznia 2004 r. Prawo zamówień publicznych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(</w:t>
      </w:r>
      <w:r w:rsidR="00861295">
        <w:rPr>
          <w:rFonts w:ascii="Trebuchet MS" w:hAnsi="Trebuchet MS" w:cs="Lucida Sans Unicode"/>
          <w:sz w:val="22"/>
          <w:lang w:val="pl-PL"/>
        </w:rPr>
        <w:t xml:space="preserve">Dz. U. z 2018 r. poz. 1986 z </w:t>
      </w:r>
      <w:proofErr w:type="spellStart"/>
      <w:r w:rsidR="00861295">
        <w:rPr>
          <w:rFonts w:ascii="Trebuchet MS" w:hAnsi="Trebuchet MS" w:cs="Lucida Sans Unicode"/>
          <w:sz w:val="22"/>
          <w:lang w:val="pl-PL"/>
        </w:rPr>
        <w:t>późn</w:t>
      </w:r>
      <w:proofErr w:type="spellEnd"/>
      <w:r w:rsidR="00861295">
        <w:rPr>
          <w:rFonts w:ascii="Trebuchet MS" w:hAnsi="Trebuchet MS" w:cs="Lucida Sans Unicode"/>
          <w:sz w:val="22"/>
          <w:lang w:val="pl-PL"/>
        </w:rPr>
        <w:t>. zm.</w:t>
      </w:r>
      <w:r w:rsidRPr="00861295">
        <w:rPr>
          <w:rFonts w:ascii="Trebuchet MS" w:hAnsi="Trebuchet MS" w:cs="Lucida Sans Unicode"/>
          <w:sz w:val="22"/>
          <w:lang w:val="pl-PL"/>
        </w:rPr>
        <w:t>)</w:t>
      </w:r>
    </w:p>
    <w:p w:rsidR="00C07A55" w:rsidRPr="00C367DF" w:rsidRDefault="00C07A55" w:rsidP="00C07A55">
      <w:pPr>
        <w:rPr>
          <w:rFonts w:ascii="Trebuchet MS" w:hAnsi="Trebuchet MS" w:cs="Lucida Sans Unicode"/>
          <w:sz w:val="16"/>
          <w:lang w:val="pl-PL"/>
        </w:rPr>
      </w:pPr>
    </w:p>
    <w:p w:rsidR="00C07A55" w:rsidRDefault="00C07A55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770D5D" w:rsidRPr="00311C8A" w:rsidRDefault="00770D5D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C07A55" w:rsidRPr="00C07A55" w:rsidRDefault="00C07A55" w:rsidP="00C07A55">
      <w:pPr>
        <w:jc w:val="center"/>
        <w:rPr>
          <w:rFonts w:ascii="Trebuchet MS" w:hAnsi="Trebuchet MS" w:cs="Lucida Sans Unicode"/>
          <w:b/>
          <w:sz w:val="28"/>
          <w:lang w:val="pl-PL"/>
        </w:rPr>
      </w:pPr>
      <w:r w:rsidRPr="00C07A55">
        <w:rPr>
          <w:rFonts w:ascii="Trebuchet MS" w:hAnsi="Trebuchet MS" w:cs="Lucida Sans Unicode"/>
          <w:b/>
          <w:sz w:val="28"/>
          <w:lang w:val="pl-PL"/>
        </w:rPr>
        <w:t>Odpowiedzi na pytania wykonawców</w:t>
      </w:r>
    </w:p>
    <w:p w:rsidR="00755787" w:rsidRDefault="00755787">
      <w:pPr>
        <w:rPr>
          <w:lang w:val="pl-PL"/>
        </w:rPr>
      </w:pPr>
    </w:p>
    <w:p w:rsidR="00C07A55" w:rsidRDefault="00C07A55">
      <w:pPr>
        <w:rPr>
          <w:b/>
          <w:lang w:val="pl-PL"/>
        </w:rPr>
      </w:pPr>
    </w:p>
    <w:p w:rsidR="00557A65" w:rsidRPr="00C07A55" w:rsidRDefault="00557A65">
      <w:pPr>
        <w:rPr>
          <w:b/>
          <w:lang w:val="pl-PL"/>
        </w:rPr>
      </w:pPr>
    </w:p>
    <w:p w:rsidR="00482945" w:rsidRPr="00482945" w:rsidRDefault="00482945" w:rsidP="00482945">
      <w:pPr>
        <w:spacing w:line="276" w:lineRule="auto"/>
        <w:rPr>
          <w:rFonts w:ascii="Trebuchet MS" w:hAnsi="Trebuchet MS"/>
          <w:b/>
          <w:lang w:val="pl-PL"/>
        </w:rPr>
      </w:pPr>
    </w:p>
    <w:p w:rsidR="00482945" w:rsidRPr="00482945" w:rsidRDefault="00434D74" w:rsidP="00482945">
      <w:pPr>
        <w:spacing w:line="276" w:lineRule="auto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1</w:t>
      </w:r>
    </w:p>
    <w:p w:rsidR="00482945" w:rsidRDefault="0086129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W przedmiarze „instalacja c.o.” w pozycjach dotyczących montażu grzejników zastosowano podstawę wyceny KNNR4/418/1 jak dla grzejników 1-płytowych o wysokości 300-500 mm, natomiast do zamontowania są grzejniki o wysokości 600 mm 1-płytowe, 2-płytowe i 3-płytowe, dla których odpowiednio należy zastosować następujące podstawy wyceny: KNNR4/418/3; KNNR4/418/7 </w:t>
      </w:r>
      <w:r w:rsidR="00634D2E">
        <w:rPr>
          <w:rFonts w:ascii="Trebuchet MS" w:hAnsi="Trebuchet MS"/>
          <w:lang w:val="pl-PL"/>
        </w:rPr>
        <w:br/>
      </w:r>
      <w:r>
        <w:rPr>
          <w:rFonts w:ascii="Trebuchet MS" w:hAnsi="Trebuchet MS"/>
          <w:lang w:val="pl-PL"/>
        </w:rPr>
        <w:t>i KNNR4/418/11. Zastosowana w przedmiarze podstawa wyceny znacząco zniża nakłady robocizny na montaż opisanych grzejników. Prosimy o korektę przedmiaru.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82945">
        <w:rPr>
          <w:rFonts w:ascii="Trebuchet MS" w:hAnsi="Trebuchet MS"/>
          <w:b/>
          <w:lang w:val="pl-PL"/>
        </w:rPr>
        <w:t>Odpowiedź:</w:t>
      </w:r>
      <w:r w:rsidR="00861295">
        <w:rPr>
          <w:rFonts w:ascii="Trebuchet MS" w:hAnsi="Trebuchet MS"/>
          <w:b/>
          <w:lang w:val="pl-PL"/>
        </w:rPr>
        <w:t xml:space="preserve"> </w:t>
      </w:r>
      <w:r w:rsidR="001319E3">
        <w:rPr>
          <w:rFonts w:ascii="Trebuchet MS" w:hAnsi="Trebuchet MS"/>
          <w:b/>
          <w:lang w:val="pl-PL"/>
        </w:rPr>
        <w:t>Należy zastosować odpowiednie KNNR.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2</w:t>
      </w:r>
    </w:p>
    <w:p w:rsidR="00861295" w:rsidRDefault="0086129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W przedmiarze „instalacja c.o.” brak nakładów na rury </w:t>
      </w:r>
      <w:proofErr w:type="spellStart"/>
      <w:r>
        <w:rPr>
          <w:rFonts w:ascii="Trebuchet MS" w:hAnsi="Trebuchet MS"/>
          <w:lang w:val="pl-PL"/>
        </w:rPr>
        <w:t>przyłączne</w:t>
      </w:r>
      <w:proofErr w:type="spellEnd"/>
      <w:r>
        <w:rPr>
          <w:rFonts w:ascii="Trebuchet MS" w:hAnsi="Trebuchet MS"/>
          <w:lang w:val="pl-PL"/>
        </w:rPr>
        <w:t xml:space="preserve"> (gałązki) do grzejników </w:t>
      </w:r>
      <w:proofErr w:type="spellStart"/>
      <w:r>
        <w:rPr>
          <w:rFonts w:ascii="Trebuchet MS" w:hAnsi="Trebuchet MS"/>
          <w:lang w:val="pl-PL"/>
        </w:rPr>
        <w:t>bocznozasilanych</w:t>
      </w:r>
      <w:proofErr w:type="spellEnd"/>
      <w:r>
        <w:rPr>
          <w:rFonts w:ascii="Trebuchet MS" w:hAnsi="Trebuchet MS"/>
          <w:lang w:val="pl-PL"/>
        </w:rPr>
        <w:t>. Prosimy o uzupełnienie przedmiaru.</w:t>
      </w:r>
      <w:r w:rsidR="00482945" w:rsidRPr="00482945">
        <w:rPr>
          <w:rFonts w:ascii="Trebuchet MS" w:hAnsi="Trebuchet MS"/>
          <w:lang w:val="pl-PL"/>
        </w:rPr>
        <w:t xml:space="preserve"> </w:t>
      </w:r>
    </w:p>
    <w:p w:rsidR="00482945" w:rsidRP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82945">
        <w:rPr>
          <w:rFonts w:ascii="Trebuchet MS" w:hAnsi="Trebuchet MS"/>
          <w:b/>
          <w:lang w:val="pl-PL"/>
        </w:rPr>
        <w:t>Odpowiedź:</w:t>
      </w:r>
      <w:r w:rsidR="00861295">
        <w:rPr>
          <w:rFonts w:ascii="Trebuchet MS" w:hAnsi="Trebuchet MS"/>
          <w:b/>
          <w:lang w:val="pl-PL"/>
        </w:rPr>
        <w:t xml:space="preserve"> </w:t>
      </w:r>
      <w:r w:rsidR="006B71D6">
        <w:rPr>
          <w:rFonts w:ascii="Trebuchet MS" w:hAnsi="Trebuchet MS"/>
          <w:b/>
          <w:lang w:val="pl-PL"/>
        </w:rPr>
        <w:t>Zgodnie z</w:t>
      </w:r>
      <w:r w:rsidR="001319E3">
        <w:rPr>
          <w:rFonts w:ascii="Trebuchet MS" w:hAnsi="Trebuchet MS"/>
          <w:b/>
          <w:lang w:val="pl-PL"/>
        </w:rPr>
        <w:t xml:space="preserve"> nowym </w:t>
      </w:r>
      <w:r w:rsidR="006B71D6">
        <w:rPr>
          <w:rFonts w:ascii="Trebuchet MS" w:hAnsi="Trebuchet MS"/>
          <w:b/>
          <w:lang w:val="pl-PL"/>
        </w:rPr>
        <w:t>przedmiarem</w:t>
      </w:r>
      <w:r w:rsidR="001319E3">
        <w:rPr>
          <w:rFonts w:ascii="Trebuchet MS" w:hAnsi="Trebuchet MS"/>
          <w:b/>
          <w:lang w:val="pl-PL"/>
        </w:rPr>
        <w:t>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482945" w:rsidRP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3</w:t>
      </w:r>
    </w:p>
    <w:p w:rsidR="00482945" w:rsidRPr="00482945" w:rsidRDefault="0086129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Prosimy o korektę grubości izolacji w pozycjach elementu 2.4 zgodnie z obowiązującymi normami lub o wyjaśnienia </w:t>
      </w:r>
      <w:r w:rsidR="00642F40">
        <w:rPr>
          <w:rFonts w:ascii="Trebuchet MS" w:hAnsi="Trebuchet MS"/>
          <w:lang w:val="pl-PL"/>
        </w:rPr>
        <w:t>dotyczące zastosowanej grubości otuliny.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82945">
        <w:rPr>
          <w:rFonts w:ascii="Trebuchet MS" w:hAnsi="Trebuchet MS"/>
          <w:b/>
          <w:lang w:val="pl-PL"/>
        </w:rPr>
        <w:t>Odpowiedź:</w:t>
      </w:r>
      <w:r w:rsidR="00642F40">
        <w:rPr>
          <w:rFonts w:ascii="Trebuchet MS" w:hAnsi="Trebuchet MS"/>
          <w:b/>
          <w:lang w:val="pl-PL"/>
        </w:rPr>
        <w:t xml:space="preserve"> </w:t>
      </w:r>
      <w:r w:rsidR="006B71D6">
        <w:rPr>
          <w:rFonts w:ascii="Trebuchet MS" w:hAnsi="Trebuchet MS"/>
          <w:b/>
          <w:lang w:val="pl-PL"/>
        </w:rPr>
        <w:t>Zgodnie z</w:t>
      </w:r>
      <w:r w:rsidR="001319E3">
        <w:rPr>
          <w:rFonts w:ascii="Trebuchet MS" w:hAnsi="Trebuchet MS"/>
          <w:b/>
          <w:lang w:val="pl-PL"/>
        </w:rPr>
        <w:t xml:space="preserve"> nowym </w:t>
      </w:r>
      <w:r w:rsidR="006B71D6">
        <w:rPr>
          <w:rFonts w:ascii="Trebuchet MS" w:hAnsi="Trebuchet MS"/>
          <w:b/>
          <w:lang w:val="pl-PL"/>
        </w:rPr>
        <w:t>przedmiarem</w:t>
      </w:r>
      <w:r w:rsidR="001319E3">
        <w:rPr>
          <w:rFonts w:ascii="Trebuchet MS" w:hAnsi="Trebuchet MS"/>
          <w:b/>
          <w:lang w:val="pl-PL"/>
        </w:rPr>
        <w:t>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4</w:t>
      </w:r>
    </w:p>
    <w:p w:rsidR="00482945" w:rsidRDefault="00642F4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Prosimy o potwierdzenie, że rozdzielacze wraz z armaturą odcinającą nie wymagają zmian i nie są przedmiotem zamówienia.</w:t>
      </w:r>
    </w:p>
    <w:p w:rsidR="00482945" w:rsidRP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82945">
        <w:rPr>
          <w:rFonts w:ascii="Trebuchet MS" w:hAnsi="Trebuchet MS"/>
          <w:b/>
          <w:lang w:val="pl-PL"/>
        </w:rPr>
        <w:t>Odpowiedź:</w:t>
      </w:r>
      <w:r w:rsidR="00642F40">
        <w:rPr>
          <w:rFonts w:ascii="Trebuchet MS" w:hAnsi="Trebuchet MS"/>
          <w:b/>
          <w:lang w:val="pl-PL"/>
        </w:rPr>
        <w:t xml:space="preserve"> </w:t>
      </w:r>
      <w:r w:rsidR="006B71D6">
        <w:rPr>
          <w:rFonts w:ascii="Trebuchet MS" w:hAnsi="Trebuchet MS"/>
          <w:b/>
          <w:lang w:val="pl-PL"/>
        </w:rPr>
        <w:t>Rozdzielacze wraz z armaturą odcinającą n</w:t>
      </w:r>
      <w:r w:rsidR="001319E3">
        <w:rPr>
          <w:rFonts w:ascii="Trebuchet MS" w:hAnsi="Trebuchet MS"/>
          <w:b/>
          <w:lang w:val="pl-PL"/>
        </w:rPr>
        <w:t>ie są przedmiotem zamówienia.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642F40" w:rsidRDefault="00642F4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lastRenderedPageBreak/>
        <w:t>Pytanie 5</w:t>
      </w:r>
    </w:p>
    <w:p w:rsidR="00482945" w:rsidRPr="00482945" w:rsidRDefault="00642F4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W pozycjach 2.1.6 i 2.1.7 przedmiaru zaliczono nakłady na wywóz gruzu: w pozycjo 2.1.6 prosimy </w:t>
      </w:r>
      <w:r w:rsidR="00634D2E">
        <w:rPr>
          <w:rFonts w:ascii="Trebuchet MS" w:hAnsi="Trebuchet MS"/>
          <w:lang w:val="pl-PL"/>
        </w:rPr>
        <w:br/>
      </w:r>
      <w:r>
        <w:rPr>
          <w:rFonts w:ascii="Trebuchet MS" w:hAnsi="Trebuchet MS"/>
          <w:lang w:val="pl-PL"/>
        </w:rPr>
        <w:t>o uzupełnienie przedmiaru o opłatę za wysypisko, a w pozycji 2.1.7 dopisanie krotności – ilości kilometrów na jakie ma być wywieziony gruz.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</w:t>
      </w:r>
      <w:r w:rsidR="00642F40">
        <w:rPr>
          <w:rFonts w:ascii="Trebuchet MS" w:hAnsi="Trebuchet MS"/>
          <w:b/>
          <w:lang w:val="pl-PL"/>
        </w:rPr>
        <w:t xml:space="preserve"> </w:t>
      </w:r>
      <w:r w:rsidR="006B71D6">
        <w:rPr>
          <w:rFonts w:ascii="Trebuchet MS" w:hAnsi="Trebuchet MS"/>
          <w:b/>
          <w:lang w:val="pl-PL"/>
        </w:rPr>
        <w:t xml:space="preserve">Zgodnie z </w:t>
      </w:r>
      <w:r w:rsidR="001319E3">
        <w:rPr>
          <w:rFonts w:ascii="Trebuchet MS" w:hAnsi="Trebuchet MS"/>
          <w:b/>
          <w:lang w:val="pl-PL"/>
        </w:rPr>
        <w:t xml:space="preserve">nowym </w:t>
      </w:r>
      <w:r w:rsidR="006B71D6">
        <w:rPr>
          <w:rFonts w:ascii="Trebuchet MS" w:hAnsi="Trebuchet MS"/>
          <w:b/>
          <w:lang w:val="pl-PL"/>
        </w:rPr>
        <w:t>przedmiarem</w:t>
      </w:r>
      <w:r w:rsidR="001319E3">
        <w:rPr>
          <w:rFonts w:ascii="Trebuchet MS" w:hAnsi="Trebuchet MS"/>
          <w:b/>
          <w:lang w:val="pl-PL"/>
        </w:rPr>
        <w:t>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6</w:t>
      </w:r>
    </w:p>
    <w:p w:rsidR="00482945" w:rsidRPr="00482945" w:rsidRDefault="00642F4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 elemencie 1-Roboty demontażowe i el. 2.13-Roboty pozostałe występują stalowe i żeliwne elementy instalacji c.o. do demontażu. Czy należy je wywieźć na złom czy złożyć w miejscu wskazanym przez Zamawiającego? Czy środki pochodzące ze sprzedaży złomu podlegają zwrotowi Zamawiającemu?</w:t>
      </w:r>
    </w:p>
    <w:p w:rsidR="00C05FE4" w:rsidRPr="00C05FE4" w:rsidRDefault="00482945" w:rsidP="00C05FE4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C05FE4">
        <w:rPr>
          <w:rFonts w:ascii="Trebuchet MS" w:hAnsi="Trebuchet MS"/>
          <w:b/>
          <w:sz w:val="20"/>
          <w:szCs w:val="20"/>
        </w:rPr>
        <w:t>Odpowiedź:</w:t>
      </w:r>
      <w:r w:rsidR="00642F40" w:rsidRPr="00C05FE4">
        <w:rPr>
          <w:rFonts w:ascii="Trebuchet MS" w:hAnsi="Trebuchet MS"/>
          <w:b/>
          <w:sz w:val="20"/>
          <w:szCs w:val="20"/>
        </w:rPr>
        <w:t xml:space="preserve"> </w:t>
      </w:r>
      <w:r w:rsidR="00C05FE4">
        <w:rPr>
          <w:rFonts w:ascii="Trebuchet MS" w:hAnsi="Trebuchet MS"/>
          <w:b/>
          <w:sz w:val="20"/>
          <w:szCs w:val="20"/>
        </w:rPr>
        <w:t>Do Wykonawcy należy p</w:t>
      </w:r>
      <w:r w:rsidR="00C05FE4" w:rsidRPr="00C05FE4">
        <w:rPr>
          <w:rFonts w:ascii="Trebuchet MS" w:hAnsi="Trebuchet MS"/>
          <w:b/>
          <w:sz w:val="20"/>
          <w:szCs w:val="20"/>
        </w:rPr>
        <w:t xml:space="preserve">rowadzenie </w:t>
      </w:r>
      <w:r w:rsidR="00C05FE4">
        <w:rPr>
          <w:rFonts w:ascii="Trebuchet MS" w:hAnsi="Trebuchet MS"/>
          <w:b/>
          <w:sz w:val="20"/>
          <w:szCs w:val="20"/>
        </w:rPr>
        <w:t xml:space="preserve">prawidłowej gospodarki odpadami </w:t>
      </w:r>
      <w:r w:rsidR="00C05FE4" w:rsidRPr="00C05FE4">
        <w:rPr>
          <w:rFonts w:ascii="Trebuchet MS" w:hAnsi="Trebuchet MS"/>
          <w:b/>
          <w:sz w:val="20"/>
          <w:szCs w:val="20"/>
        </w:rPr>
        <w:t>wytworzonymi w trakcie realizacji przedmiotu zamówienia (między innymi zapobieganie powstawaniu odpadów, ograniczenie ich ilości i negatywnego oddziaływania na środowisko i ludzi, zapewnienie ich odzysku oraz prawidłowego unieszkodliwienia), przy czym Zamawiający zaznacza, że wartość złomu stanowi własność Zamawiającego.</w:t>
      </w:r>
    </w:p>
    <w:p w:rsidR="00434D74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P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7</w:t>
      </w:r>
    </w:p>
    <w:p w:rsidR="00482945" w:rsidRDefault="00642F4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 elemencie 1-Roboty demontażowe – brak nakładów na demontaż izolacji poziomów instalacji c.o. (i pionów?), wyniesienie, wywóz i utylizację: prosimy o uzupełnienie przedmiaru lub wyjaśnienia.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82945">
        <w:rPr>
          <w:rFonts w:ascii="Trebuchet MS" w:hAnsi="Trebuchet MS"/>
          <w:b/>
          <w:lang w:val="pl-PL"/>
        </w:rPr>
        <w:t>Odpowiedź:</w:t>
      </w:r>
      <w:r w:rsidR="00642F40">
        <w:rPr>
          <w:rFonts w:ascii="Trebuchet MS" w:hAnsi="Trebuchet MS"/>
          <w:b/>
          <w:lang w:val="pl-PL"/>
        </w:rPr>
        <w:t xml:space="preserve"> </w:t>
      </w:r>
      <w:r w:rsidR="002923AA">
        <w:rPr>
          <w:rFonts w:ascii="Trebuchet MS" w:hAnsi="Trebuchet MS"/>
          <w:b/>
          <w:lang w:val="pl-PL"/>
        </w:rPr>
        <w:t>Zgodnie z</w:t>
      </w:r>
      <w:r w:rsidR="001319E3">
        <w:rPr>
          <w:rFonts w:ascii="Trebuchet MS" w:hAnsi="Trebuchet MS"/>
          <w:b/>
          <w:lang w:val="pl-PL"/>
        </w:rPr>
        <w:t xml:space="preserve"> nowym </w:t>
      </w:r>
      <w:r w:rsidR="002923AA">
        <w:rPr>
          <w:rFonts w:ascii="Trebuchet MS" w:hAnsi="Trebuchet MS"/>
          <w:b/>
          <w:lang w:val="pl-PL"/>
        </w:rPr>
        <w:t>przedmiarem</w:t>
      </w:r>
      <w:r w:rsidR="001319E3">
        <w:rPr>
          <w:rFonts w:ascii="Trebuchet MS" w:hAnsi="Trebuchet MS"/>
          <w:b/>
          <w:lang w:val="pl-PL"/>
        </w:rPr>
        <w:t>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8</w:t>
      </w:r>
    </w:p>
    <w:p w:rsidR="00482945" w:rsidRPr="00482945" w:rsidRDefault="00642F4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 przedmiarze „instalacja c.o.” brak nakładów na dostawę i montaż zaworów odcinających na gałązkach grzejnikowych powrotnych (16+43+29+30+27+18). Prosimy o uzupełnienie przedmiaru.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</w:t>
      </w:r>
      <w:r w:rsidR="00642F40">
        <w:rPr>
          <w:rFonts w:ascii="Trebuchet MS" w:hAnsi="Trebuchet MS"/>
          <w:b/>
          <w:lang w:val="pl-PL"/>
        </w:rPr>
        <w:t xml:space="preserve"> </w:t>
      </w:r>
      <w:r w:rsidR="002923AA">
        <w:rPr>
          <w:rFonts w:ascii="Trebuchet MS" w:hAnsi="Trebuchet MS"/>
          <w:b/>
          <w:lang w:val="pl-PL"/>
        </w:rPr>
        <w:t xml:space="preserve">Zgodnie z </w:t>
      </w:r>
      <w:r w:rsidR="001319E3">
        <w:rPr>
          <w:rFonts w:ascii="Trebuchet MS" w:hAnsi="Trebuchet MS"/>
          <w:b/>
          <w:lang w:val="pl-PL"/>
        </w:rPr>
        <w:t xml:space="preserve">nowym </w:t>
      </w:r>
      <w:r w:rsidR="002923AA">
        <w:rPr>
          <w:rFonts w:ascii="Trebuchet MS" w:hAnsi="Trebuchet MS"/>
          <w:b/>
          <w:lang w:val="pl-PL"/>
        </w:rPr>
        <w:t>przedmiarem</w:t>
      </w:r>
      <w:r w:rsidR="001319E3">
        <w:rPr>
          <w:rFonts w:ascii="Trebuchet MS" w:hAnsi="Trebuchet MS"/>
          <w:b/>
          <w:lang w:val="pl-PL"/>
        </w:rPr>
        <w:t>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9</w:t>
      </w:r>
    </w:p>
    <w:p w:rsidR="00482945" w:rsidRPr="00482945" w:rsidRDefault="00642F4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W przedmiarze „instalacja c.o.” w elemencie 2.4 – „izolacja rurociągów </w:t>
      </w:r>
      <w:proofErr w:type="spellStart"/>
      <w:r>
        <w:rPr>
          <w:rFonts w:ascii="Trebuchet MS" w:hAnsi="Trebuchet MS"/>
          <w:lang w:val="pl-PL"/>
        </w:rPr>
        <w:t>j.w</w:t>
      </w:r>
      <w:proofErr w:type="spellEnd"/>
      <w:r>
        <w:rPr>
          <w:rFonts w:ascii="Trebuchet MS" w:hAnsi="Trebuchet MS"/>
          <w:lang w:val="pl-PL"/>
        </w:rPr>
        <w:t>.” zaliczono izolację zarówno rurociągów w piwnicy (el. 2.2 – „Instalacja c.o. – piwnica”) jak również pozostałych rurociągów (el. 2.3 – „Instala</w:t>
      </w:r>
      <w:r w:rsidR="009D4AEC">
        <w:rPr>
          <w:rFonts w:ascii="Trebuchet MS" w:hAnsi="Trebuchet MS"/>
          <w:lang w:val="pl-PL"/>
        </w:rPr>
        <w:t xml:space="preserve">cja c.o. piony i podejścia pod </w:t>
      </w:r>
      <w:r>
        <w:rPr>
          <w:rFonts w:ascii="Trebuchet MS" w:hAnsi="Trebuchet MS"/>
          <w:lang w:val="pl-PL"/>
        </w:rPr>
        <w:t>grzejniki”).</w:t>
      </w:r>
      <w:r w:rsidR="009D4AEC">
        <w:rPr>
          <w:rFonts w:ascii="Trebuchet MS" w:hAnsi="Trebuchet MS"/>
          <w:lang w:val="pl-PL"/>
        </w:rPr>
        <w:t xml:space="preserve"> Czy Zamawiający przewiduje również izolację prowadzonych po ścianach „pionów i podejść pod grzejniki”? W opisie technicznym str. 6 zapisano „Rury prowadzone po ścianach i w podłodze montować w otulinie…”: grzejniki </w:t>
      </w:r>
      <w:r w:rsidR="00634D2E">
        <w:rPr>
          <w:rFonts w:ascii="Trebuchet MS" w:hAnsi="Trebuchet MS"/>
          <w:lang w:val="pl-PL"/>
        </w:rPr>
        <w:br/>
      </w:r>
      <w:r w:rsidR="009D4AEC">
        <w:rPr>
          <w:rFonts w:ascii="Trebuchet MS" w:hAnsi="Trebuchet MS"/>
          <w:lang w:val="pl-PL"/>
        </w:rPr>
        <w:t xml:space="preserve">w projekcie są </w:t>
      </w:r>
      <w:proofErr w:type="spellStart"/>
      <w:r w:rsidR="009D4AEC">
        <w:rPr>
          <w:rFonts w:ascii="Trebuchet MS" w:hAnsi="Trebuchet MS"/>
          <w:lang w:val="pl-PL"/>
        </w:rPr>
        <w:t>bocznozasilane</w:t>
      </w:r>
      <w:proofErr w:type="spellEnd"/>
      <w:r w:rsidR="009D4AEC">
        <w:rPr>
          <w:rFonts w:ascii="Trebuchet MS" w:hAnsi="Trebuchet MS"/>
          <w:lang w:val="pl-PL"/>
        </w:rPr>
        <w:t>, a w przedmiarze brak nakładów na wykucia w podłodze i odtworzenie do stanu wyjściowego. Prosimy o wyjaśnienia.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</w:t>
      </w:r>
      <w:r w:rsidR="009D4AEC">
        <w:rPr>
          <w:rFonts w:ascii="Trebuchet MS" w:hAnsi="Trebuchet MS"/>
          <w:b/>
          <w:lang w:val="pl-PL"/>
        </w:rPr>
        <w:t xml:space="preserve"> </w:t>
      </w:r>
      <w:r w:rsidR="002923AA">
        <w:rPr>
          <w:rFonts w:ascii="Trebuchet MS" w:hAnsi="Trebuchet MS"/>
          <w:b/>
          <w:lang w:val="pl-PL"/>
        </w:rPr>
        <w:t>Zgodnie z</w:t>
      </w:r>
      <w:r w:rsidR="001319E3">
        <w:rPr>
          <w:rFonts w:ascii="Trebuchet MS" w:hAnsi="Trebuchet MS"/>
          <w:b/>
          <w:lang w:val="pl-PL"/>
        </w:rPr>
        <w:t xml:space="preserve"> nowym </w:t>
      </w:r>
      <w:r w:rsidR="002923AA">
        <w:rPr>
          <w:rFonts w:ascii="Trebuchet MS" w:hAnsi="Trebuchet MS"/>
          <w:b/>
          <w:lang w:val="pl-PL"/>
        </w:rPr>
        <w:t>przedmiarem</w:t>
      </w:r>
      <w:r w:rsidR="001319E3">
        <w:rPr>
          <w:rFonts w:ascii="Trebuchet MS" w:hAnsi="Trebuchet MS"/>
          <w:b/>
          <w:lang w:val="pl-PL"/>
        </w:rPr>
        <w:t>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10</w:t>
      </w:r>
    </w:p>
    <w:p w:rsidR="00482945" w:rsidRPr="00482945" w:rsidRDefault="009D4AEC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Czy do oferty należy załączyć kosztorys ofertowy? Jeżeli tak, to czy załączyć kosztorys uproszczony czy szczegółowy?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</w:t>
      </w:r>
      <w:r w:rsidR="009D4AEC">
        <w:rPr>
          <w:rFonts w:ascii="Trebuchet MS" w:hAnsi="Trebuchet MS"/>
          <w:b/>
          <w:lang w:val="pl-PL"/>
        </w:rPr>
        <w:t xml:space="preserve"> </w:t>
      </w:r>
      <w:r w:rsidR="001319E3">
        <w:rPr>
          <w:rFonts w:ascii="Trebuchet MS" w:hAnsi="Trebuchet MS"/>
          <w:b/>
          <w:lang w:val="pl-PL"/>
        </w:rPr>
        <w:t>Tak, uproszczony jako informacja dla Zamawiającego.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11</w:t>
      </w:r>
    </w:p>
    <w:p w:rsidR="00482945" w:rsidRPr="00482945" w:rsidRDefault="009D4AEC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 opisie technicznym str.</w:t>
      </w:r>
      <w:r w:rsidR="00634D2E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5 pkt.4 – Stan projektowany: „Niniejsze opracowanie nie obejmuje modernizacji węzła cieplnego”, jednocześnie dalej: „zaleca się by w trakcie realizacji prac pomieszczenia węzła cieplnego doprowadzić do wymagań w obowiązujących przepisach…”. Prosimy </w:t>
      </w:r>
      <w:r w:rsidR="00634D2E">
        <w:rPr>
          <w:rFonts w:ascii="Trebuchet MS" w:hAnsi="Trebuchet MS"/>
          <w:lang w:val="pl-PL"/>
        </w:rPr>
        <w:br/>
      </w:r>
      <w:r>
        <w:rPr>
          <w:rFonts w:ascii="Trebuchet MS" w:hAnsi="Trebuchet MS"/>
          <w:lang w:val="pl-PL"/>
        </w:rPr>
        <w:t xml:space="preserve">o potwierdzenie, że przedmiotem zamówienia jest wyłącznie instalacja c.o., a sam węzeł cieplny, </w:t>
      </w:r>
      <w:r w:rsidR="00634D2E">
        <w:rPr>
          <w:rFonts w:ascii="Trebuchet MS" w:hAnsi="Trebuchet MS"/>
          <w:lang w:val="pl-PL"/>
        </w:rPr>
        <w:br/>
      </w:r>
      <w:r>
        <w:rPr>
          <w:rFonts w:ascii="Trebuchet MS" w:hAnsi="Trebuchet MS"/>
          <w:lang w:val="pl-PL"/>
        </w:rPr>
        <w:t>w tym rozdzielacze wraz z armaturą i pompami nie wchodzi w zakres zamówienia.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</w:t>
      </w:r>
      <w:r w:rsidR="009D4AEC">
        <w:rPr>
          <w:rFonts w:ascii="Trebuchet MS" w:hAnsi="Trebuchet MS"/>
          <w:b/>
          <w:lang w:val="pl-PL"/>
        </w:rPr>
        <w:t xml:space="preserve"> </w:t>
      </w:r>
      <w:r w:rsidR="002923AA">
        <w:rPr>
          <w:rFonts w:ascii="Trebuchet MS" w:hAnsi="Trebuchet MS"/>
          <w:b/>
          <w:lang w:val="pl-PL"/>
        </w:rPr>
        <w:t xml:space="preserve"> </w:t>
      </w:r>
      <w:r w:rsidR="002923AA" w:rsidRPr="002923AA">
        <w:rPr>
          <w:rFonts w:ascii="Trebuchet MS" w:hAnsi="Trebuchet MS"/>
          <w:b/>
          <w:lang w:val="pl-PL"/>
        </w:rPr>
        <w:t>W</w:t>
      </w:r>
      <w:r w:rsidR="002923AA" w:rsidRPr="002923AA">
        <w:rPr>
          <w:rFonts w:ascii="Trebuchet MS" w:hAnsi="Trebuchet MS"/>
          <w:b/>
          <w:lang w:val="pl-PL"/>
        </w:rPr>
        <w:t>ęzeł cieplny, w tym rozdzielacze wraz z armaturą i pompami nie wchodzi w zakres zamówienia.</w:t>
      </w:r>
    </w:p>
    <w:p w:rsidR="00557A65" w:rsidRDefault="00557A6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C05FE4" w:rsidRDefault="00C05FE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34D74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lastRenderedPageBreak/>
        <w:t>Pytanie 12</w:t>
      </w:r>
    </w:p>
    <w:p w:rsidR="00482945" w:rsidRPr="00434D74" w:rsidRDefault="009D4AEC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 udostępnionej dokumentacji brakuje rysunków z rozwinięciem instalacji na poziomie -1 piwnica oraz rozwinięć instalacji w budynkach przyległych A i B. Prosimy o uzupełnienie rysunków.</w:t>
      </w:r>
    </w:p>
    <w:p w:rsidR="00557A65" w:rsidRPr="002923AA" w:rsidRDefault="001319E3" w:rsidP="00C05FE4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i/>
          <w:lang w:val="pl-PL"/>
        </w:rPr>
      </w:pPr>
      <w:r>
        <w:rPr>
          <w:rFonts w:ascii="Trebuchet MS" w:hAnsi="Trebuchet MS"/>
          <w:b/>
          <w:lang w:val="pl-PL"/>
        </w:rPr>
        <w:t>Odpowiedź projektanta</w:t>
      </w:r>
      <w:r w:rsidRPr="002923AA">
        <w:rPr>
          <w:rFonts w:ascii="Trebuchet MS" w:hAnsi="Trebuchet MS"/>
          <w:b/>
          <w:i/>
          <w:lang w:val="pl-PL"/>
        </w:rPr>
        <w:t xml:space="preserve">: </w:t>
      </w:r>
      <w:r w:rsidR="002923AA" w:rsidRPr="002923AA">
        <w:rPr>
          <w:rFonts w:ascii="Trebuchet MS" w:hAnsi="Trebuchet MS"/>
          <w:b/>
          <w:i/>
          <w:lang w:val="pl-PL"/>
        </w:rPr>
        <w:t>„Z mojego punktu widzenia nie są one wymagane. Sposób zabudowy pojedynczych grzejników został pokazany na rysunku nr SP/7. Wszystkie potrzebne informacje w dokumentacji projektowej są zawarte.”</w:t>
      </w:r>
    </w:p>
    <w:p w:rsidR="00557A65" w:rsidRPr="00434D74" w:rsidRDefault="00557A65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9D4AEC" w:rsidRDefault="009D4AEC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b/>
          <w:lang w:val="pl-PL"/>
        </w:rPr>
      </w:pPr>
    </w:p>
    <w:p w:rsidR="00557A65" w:rsidRPr="00434D74" w:rsidRDefault="00434D74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b/>
          <w:lang w:val="pl-PL"/>
        </w:rPr>
      </w:pPr>
      <w:r w:rsidRPr="00434D74">
        <w:rPr>
          <w:rFonts w:ascii="Trebuchet MS" w:hAnsi="Trebuchet MS"/>
          <w:b/>
          <w:lang w:val="pl-PL"/>
        </w:rPr>
        <w:t>Pytanie 13</w:t>
      </w:r>
    </w:p>
    <w:p w:rsidR="00482945" w:rsidRPr="00434D74" w:rsidRDefault="009D4AEC" w:rsidP="0049088D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Podczas wizji na obiekcie nie było możliwości stwierdzenia dostępności kanału technologicznego </w:t>
      </w:r>
      <w:r w:rsidR="00634D2E">
        <w:rPr>
          <w:rFonts w:ascii="Trebuchet MS" w:hAnsi="Trebuchet MS"/>
          <w:lang w:val="pl-PL"/>
        </w:rPr>
        <w:br/>
      </w:r>
      <w:r>
        <w:rPr>
          <w:rFonts w:ascii="Trebuchet MS" w:hAnsi="Trebuchet MS"/>
          <w:lang w:val="pl-PL"/>
        </w:rPr>
        <w:t>w korytarzu od strony piwnic. Czy istnieje dostęp do kanału technologicznego z piwnicy? Przy braku dostępu i tym samym braku możliwości bezinwazyjnej wymiany rur w kanale</w:t>
      </w:r>
      <w:r w:rsidR="0049088D">
        <w:rPr>
          <w:rFonts w:ascii="Trebuchet MS" w:hAnsi="Trebuchet MS"/>
          <w:lang w:val="pl-PL"/>
        </w:rPr>
        <w:t xml:space="preserve"> może zaistnieć konieczność rozkucia posadzki w korytarzu na parterze i przywrócenia do stanu pierwotnego (</w:t>
      </w:r>
      <w:proofErr w:type="spellStart"/>
      <w:r w:rsidR="0049088D">
        <w:rPr>
          <w:rFonts w:ascii="Trebuchet MS" w:hAnsi="Trebuchet MS"/>
          <w:lang w:val="pl-PL"/>
        </w:rPr>
        <w:t>płytkowanie</w:t>
      </w:r>
      <w:proofErr w:type="spellEnd"/>
      <w:r w:rsidR="0049088D">
        <w:rPr>
          <w:rFonts w:ascii="Trebuchet MS" w:hAnsi="Trebuchet MS"/>
          <w:lang w:val="pl-PL"/>
        </w:rPr>
        <w:t xml:space="preserve">). </w:t>
      </w:r>
      <w:bookmarkStart w:id="0" w:name="_GoBack"/>
      <w:bookmarkEnd w:id="0"/>
      <w:r w:rsidR="0049088D">
        <w:rPr>
          <w:rFonts w:ascii="Trebuchet MS" w:hAnsi="Trebuchet MS"/>
          <w:lang w:val="pl-PL"/>
        </w:rPr>
        <w:t>Czy Zamawiający przewiduje roboty dodatkowe?</w:t>
      </w:r>
    </w:p>
    <w:p w:rsidR="00557A65" w:rsidRPr="00434D74" w:rsidRDefault="00557A65" w:rsidP="006B538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34D74">
        <w:rPr>
          <w:rFonts w:ascii="Trebuchet MS" w:hAnsi="Trebuchet MS"/>
          <w:b/>
          <w:lang w:val="pl-PL"/>
        </w:rPr>
        <w:t>Odpowiedź:</w:t>
      </w:r>
      <w:r w:rsidR="0049088D">
        <w:rPr>
          <w:rFonts w:ascii="Trebuchet MS" w:hAnsi="Trebuchet MS"/>
          <w:b/>
          <w:lang w:val="pl-PL"/>
        </w:rPr>
        <w:t xml:space="preserve"> </w:t>
      </w:r>
      <w:r w:rsidR="001319E3">
        <w:rPr>
          <w:rFonts w:ascii="Trebuchet MS" w:hAnsi="Trebuchet MS"/>
          <w:b/>
          <w:lang w:val="pl-PL"/>
        </w:rPr>
        <w:t>W kanale rurociągi są nowe, nie wymieniamy rurociągów w posadzkach.</w:t>
      </w:r>
      <w:r w:rsidR="006B5385">
        <w:rPr>
          <w:rFonts w:ascii="Trebuchet MS" w:hAnsi="Trebuchet MS"/>
          <w:b/>
          <w:lang w:val="pl-PL"/>
        </w:rPr>
        <w:t xml:space="preserve"> Ewentualne roboty dodatkowe, zgodnie z umową.</w:t>
      </w:r>
    </w:p>
    <w:p w:rsidR="00557A65" w:rsidRPr="00434D74" w:rsidRDefault="00557A65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557A65" w:rsidRPr="00434D74" w:rsidRDefault="00434D74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b/>
          <w:lang w:val="pl-PL"/>
        </w:rPr>
      </w:pPr>
      <w:r w:rsidRPr="00434D74">
        <w:rPr>
          <w:rFonts w:ascii="Trebuchet MS" w:hAnsi="Trebuchet MS"/>
          <w:b/>
          <w:lang w:val="pl-PL"/>
        </w:rPr>
        <w:t>Pytanie 14</w:t>
      </w:r>
    </w:p>
    <w:p w:rsidR="00482945" w:rsidRPr="00434D74" w:rsidRDefault="0049088D" w:rsidP="0049088D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Podczas wizji na obiekcie w izbie wytrzeźwień istniejące przewody c.o. są ukryte w ścianach pokrytych płytkami. Czy stan projektowy pozostaje? Jeśli nie, to prosimy o podanie rozwiązania.</w:t>
      </w:r>
    </w:p>
    <w:p w:rsidR="00557A65" w:rsidRPr="00434D74" w:rsidRDefault="00557A65" w:rsidP="006B538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34D74">
        <w:rPr>
          <w:rFonts w:ascii="Trebuchet MS" w:hAnsi="Trebuchet MS"/>
          <w:b/>
          <w:lang w:val="pl-PL"/>
        </w:rPr>
        <w:t>Odpowiedź:</w:t>
      </w:r>
      <w:r w:rsidR="0049088D">
        <w:rPr>
          <w:rFonts w:ascii="Trebuchet MS" w:hAnsi="Trebuchet MS"/>
          <w:b/>
          <w:lang w:val="pl-PL"/>
        </w:rPr>
        <w:t xml:space="preserve"> </w:t>
      </w:r>
      <w:r w:rsidR="006B5385">
        <w:rPr>
          <w:rFonts w:ascii="Trebuchet MS" w:hAnsi="Trebuchet MS"/>
          <w:b/>
          <w:lang w:val="pl-PL"/>
        </w:rPr>
        <w:t>C.O. ukryte w ścianach pokrytych płytkami nie podlega wymianie, pozostałe rurociągi prowadzimy po ścianach.</w:t>
      </w:r>
    </w:p>
    <w:p w:rsidR="00557A65" w:rsidRPr="00434D74" w:rsidRDefault="00557A65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557A65" w:rsidRDefault="00557A65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770D5D" w:rsidRPr="00434D74" w:rsidRDefault="00770D5D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557A65" w:rsidRDefault="00557A65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261712" w:rsidRPr="00C05FE4" w:rsidRDefault="00C05FE4" w:rsidP="00C05FE4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  <w:r w:rsidRPr="00C05FE4">
        <w:rPr>
          <w:rFonts w:ascii="Trebuchet MS" w:hAnsi="Trebuchet MS"/>
          <w:b/>
          <w:sz w:val="22"/>
          <w:lang w:val="pl-PL"/>
        </w:rPr>
        <w:t>Niniejsza modyfikacja stanowi integralną część Specyfikacji Istotnych Warunków Zamówienia i należy ją uwzględnić w ofercie.</w:t>
      </w:r>
    </w:p>
    <w:p w:rsidR="00261712" w:rsidRDefault="00261712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Pr="00434D74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sectPr w:rsidR="0043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949"/>
    <w:multiLevelType w:val="multilevel"/>
    <w:tmpl w:val="81E80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6369"/>
    <w:multiLevelType w:val="multilevel"/>
    <w:tmpl w:val="EE7A4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C7A7C"/>
    <w:multiLevelType w:val="multilevel"/>
    <w:tmpl w:val="69A0B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35C5E"/>
    <w:multiLevelType w:val="multilevel"/>
    <w:tmpl w:val="A86E0D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90521"/>
    <w:multiLevelType w:val="multilevel"/>
    <w:tmpl w:val="EB9AF0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64B2C"/>
    <w:multiLevelType w:val="multilevel"/>
    <w:tmpl w:val="57642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4547"/>
    <w:multiLevelType w:val="multilevel"/>
    <w:tmpl w:val="10ACF6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97C6D"/>
    <w:multiLevelType w:val="multilevel"/>
    <w:tmpl w:val="4FF011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16CD8"/>
    <w:multiLevelType w:val="multilevel"/>
    <w:tmpl w:val="D03E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A0082"/>
    <w:multiLevelType w:val="multilevel"/>
    <w:tmpl w:val="3D7E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C63AC"/>
    <w:multiLevelType w:val="multilevel"/>
    <w:tmpl w:val="EE806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11689"/>
    <w:multiLevelType w:val="multilevel"/>
    <w:tmpl w:val="57247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90E50"/>
    <w:multiLevelType w:val="multilevel"/>
    <w:tmpl w:val="9822EF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07F30"/>
    <w:multiLevelType w:val="multilevel"/>
    <w:tmpl w:val="445AA9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C2D48"/>
    <w:multiLevelType w:val="multilevel"/>
    <w:tmpl w:val="C7FA7C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B33AD"/>
    <w:multiLevelType w:val="multilevel"/>
    <w:tmpl w:val="7BE43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A1653"/>
    <w:multiLevelType w:val="multilevel"/>
    <w:tmpl w:val="569C17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01957"/>
    <w:multiLevelType w:val="multilevel"/>
    <w:tmpl w:val="BC7C6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D32DF"/>
    <w:multiLevelType w:val="multilevel"/>
    <w:tmpl w:val="B3B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559F0"/>
    <w:multiLevelType w:val="multilevel"/>
    <w:tmpl w:val="1E667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B057F"/>
    <w:multiLevelType w:val="multilevel"/>
    <w:tmpl w:val="EE20F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3B30A5"/>
    <w:multiLevelType w:val="multilevel"/>
    <w:tmpl w:val="BEF0B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726EB"/>
    <w:multiLevelType w:val="multilevel"/>
    <w:tmpl w:val="87A68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874F1"/>
    <w:multiLevelType w:val="multilevel"/>
    <w:tmpl w:val="44306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4052DA"/>
    <w:multiLevelType w:val="multilevel"/>
    <w:tmpl w:val="60645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5B2ECB"/>
    <w:multiLevelType w:val="hybridMultilevel"/>
    <w:tmpl w:val="C39CA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D3509"/>
    <w:multiLevelType w:val="multilevel"/>
    <w:tmpl w:val="BBF68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874B1E"/>
    <w:multiLevelType w:val="multilevel"/>
    <w:tmpl w:val="09F410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F7215"/>
    <w:multiLevelType w:val="multilevel"/>
    <w:tmpl w:val="AF5E3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E52AB"/>
    <w:multiLevelType w:val="multilevel"/>
    <w:tmpl w:val="4EA45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BA071E"/>
    <w:multiLevelType w:val="multilevel"/>
    <w:tmpl w:val="66F424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A5159"/>
    <w:multiLevelType w:val="multilevel"/>
    <w:tmpl w:val="312E1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55"/>
    <w:rsid w:val="000C56C3"/>
    <w:rsid w:val="001319E3"/>
    <w:rsid w:val="00261712"/>
    <w:rsid w:val="002923AA"/>
    <w:rsid w:val="002F3E66"/>
    <w:rsid w:val="00434D74"/>
    <w:rsid w:val="00482945"/>
    <w:rsid w:val="0049088D"/>
    <w:rsid w:val="00534B83"/>
    <w:rsid w:val="00557A65"/>
    <w:rsid w:val="005A107A"/>
    <w:rsid w:val="00634D2E"/>
    <w:rsid w:val="006368D1"/>
    <w:rsid w:val="00642F40"/>
    <w:rsid w:val="006B5385"/>
    <w:rsid w:val="006B71D6"/>
    <w:rsid w:val="007178F6"/>
    <w:rsid w:val="00755787"/>
    <w:rsid w:val="00770D5D"/>
    <w:rsid w:val="00861295"/>
    <w:rsid w:val="008A426C"/>
    <w:rsid w:val="009D4AEC"/>
    <w:rsid w:val="00C05FE4"/>
    <w:rsid w:val="00C0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3881"/>
  <w15:chartTrackingRefBased/>
  <w15:docId w15:val="{37FF73F2-F93C-41C9-B7DD-8EE0E131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2355-F15B-4166-8113-E7F29FBB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cp:lastPrinted>2019-07-15T08:58:00Z</cp:lastPrinted>
  <dcterms:created xsi:type="dcterms:W3CDTF">2019-07-15T07:19:00Z</dcterms:created>
  <dcterms:modified xsi:type="dcterms:W3CDTF">2019-07-15T09:14:00Z</dcterms:modified>
</cp:coreProperties>
</file>