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>
        <w:rPr>
          <w:rFonts w:eastAsia="Arial" w:cs="Arial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color w:val="000000" w:themeColor="text1"/>
          <w:sz w:val="24"/>
          <w:szCs w:val="24"/>
          <w:lang w:eastAsia="pl-PL" w:bidi="pl-PL"/>
        </w:rPr>
        <w:t>Urz. UE L 119, s. 1)</w:t>
      </w:r>
      <w:r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D3049A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D3049A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D3049A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D3049A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D3049A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>
        <w:rPr>
          <w:rFonts w:eastAsia="Times New Roman" w:cs="Angsana New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 xml:space="preserve">telefon: 33 </w:t>
      </w:r>
      <w:r>
        <w:rPr>
          <w:color w:val="000000" w:themeColor="text1"/>
          <w:sz w:val="24"/>
          <w:szCs w:val="24"/>
        </w:rPr>
        <w:t>49 95 650 - Sekretariat</w:t>
      </w:r>
    </w:p>
    <w:p w:rsidR="00D3049A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33 49 95 600 - Centrala</w:t>
      </w:r>
    </w:p>
    <w:p w:rsidR="00D3049A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- </w:t>
      </w:r>
      <w:r>
        <w:rPr>
          <w:color w:val="000000" w:themeColor="text1"/>
          <w:sz w:val="24"/>
          <w:szCs w:val="24"/>
        </w:rPr>
        <w:tab/>
        <w:t>faks: (33) 49 95 652</w:t>
      </w:r>
    </w:p>
    <w:p w:rsidR="00D3049A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5" w:history="1">
        <w:r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D3049A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6" w:history="1">
        <w:r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D3049A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D3049A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D3049A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</w:t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D3049A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7" w:history="1">
        <w:r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D3049A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  <w:t>-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D3049A" w:rsidRDefault="00D3049A" w:rsidP="00D3049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D3049A" w:rsidRDefault="00D3049A" w:rsidP="00D3049A">
      <w:pPr>
        <w:spacing w:after="0"/>
        <w:jc w:val="both"/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</w:rPr>
        <w:t>Podane dane osobowe będą przetwarzane w celu rozpatrzenia oferty, tj. możliwości powierzenia realizacji zadania polegającego</w:t>
      </w:r>
      <w:r>
        <w:rPr>
          <w:rFonts w:asciiTheme="minorHAnsi" w:eastAsia="Times New Roman" w:hAnsiTheme="minorHAnsi" w:cs="Lucida Sans Unicode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na </w:t>
      </w:r>
      <w:r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zorganizowaniu </w:t>
      </w:r>
      <w:r w:rsidR="00171320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szkolenia dla członków Zespołu Interdyscyplinarnego Przeciwdziałania Przemocy w Rodzinie w </w:t>
      </w:r>
      <w:r w:rsidR="00171320">
        <w:rPr>
          <w:rFonts w:asciiTheme="minorHAnsi" w:eastAsia="Times New Roman" w:hAnsiTheme="minorHAnsi" w:cs="Lucida Sans Unicode"/>
          <w:bCs/>
          <w:color w:val="000000"/>
          <w:sz w:val="24"/>
          <w:szCs w:val="20"/>
          <w:lang w:eastAsia="pl-PL"/>
        </w:rPr>
        <w:t xml:space="preserve"> Bielsku</w:t>
      </w:r>
      <w:r>
        <w:rPr>
          <w:rFonts w:asciiTheme="minorHAnsi" w:eastAsia="Times New Roman" w:hAnsiTheme="minorHAnsi" w:cs="Lucida Sans Unicode"/>
          <w:bCs/>
          <w:color w:val="000000"/>
          <w:sz w:val="24"/>
          <w:szCs w:val="20"/>
          <w:lang w:eastAsia="pl-PL"/>
        </w:rPr>
        <w:t xml:space="preserve"> – </w:t>
      </w:r>
      <w:r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Białej, </w:t>
      </w:r>
      <w:r w:rsidR="00171320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                       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>Zadanie finansowane jest ze środków pozostają</w:t>
      </w:r>
      <w:r w:rsidR="00171320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cych </w:t>
      </w:r>
      <w:r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w dyspozycji Miejskiego Ośrodka Pomocy Społecznej w Bielsku-Białej, jako zadanie z zakresu zdrowia publicznego. Podstawę prawną podejmowanych czynności związanych z przetwarzaniem danych stanowią przepisy art. 14-17 </w:t>
      </w:r>
      <w:r>
        <w:rPr>
          <w:color w:val="000000" w:themeColor="text1"/>
          <w:sz w:val="24"/>
          <w:szCs w:val="24"/>
        </w:rPr>
        <w:t xml:space="preserve">ustawy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z dnia 11 wrz</w:t>
      </w:r>
      <w:r w:rsidR="00171320">
        <w:rPr>
          <w:rFonts w:eastAsia="Times New Roman"/>
          <w:color w:val="000000" w:themeColor="text1"/>
          <w:sz w:val="24"/>
          <w:szCs w:val="24"/>
          <w:lang w:eastAsia="pl-PL"/>
        </w:rPr>
        <w:t xml:space="preserve">eśnia 2015 r. 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o </w:t>
      </w:r>
      <w:r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(Dz.U. z 2018r. poz. 1492 z </w:t>
      </w:r>
      <w:proofErr w:type="spellStart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>zm</w:t>
      </w:r>
      <w:proofErr w:type="spellEnd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). Ponadto przetwarzanie danych osobowych, w sytuacji wyboru oferty i zawarcia umowy, może być dokonywane  </w:t>
      </w:r>
      <w:r w:rsidR="00171320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                 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br/>
        <w:t>o emeryturach i rentach z Funduszu Ubezpieczeń Społecznych, ustawy o podatku dochodowym od osób fizycznych.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Pani/Pana dane osobowe przetwarzane będą także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br/>
        <w:t xml:space="preserve">w związku z realizacją przepisów </w:t>
      </w:r>
      <w:r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ustawy z dnia 14.07.1983r. o narodowym zasobie </w:t>
      </w:r>
      <w:r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lastRenderedPageBreak/>
        <w:t xml:space="preserve">archiwalnym i archiwach (Dz.U. z 2019r. poz. 553), zgodnie z przyjętą w Ośrodku Instrukcją kancelaryjną i archiwalną, zatwierdzoną przez Archiwum Państwowe.   </w:t>
      </w:r>
    </w:p>
    <w:p w:rsidR="00D3049A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Podstawa prawna: art. 6 ust. 1 lit. b, c, e RODO</w:t>
      </w:r>
    </w:p>
    <w:p w:rsidR="00D3049A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:rsidR="00D3049A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D3049A" w:rsidRDefault="00D3049A" w:rsidP="00D3049A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D3049A" w:rsidRDefault="00D3049A" w:rsidP="00D3049A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>
        <w:rPr>
          <w:rFonts w:eastAsia="Times New Roman" w:cs="Calibri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odbiorcą Pani/Pana danych mogą być również </w:t>
      </w:r>
      <w:r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D3049A" w:rsidRDefault="00D3049A" w:rsidP="00D3049A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rozpatrzenia oferty, </w:t>
      </w:r>
      <w:r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jej wyboru do zawarcia i wykonania umowy zgodnie z przepisami prawa. 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D3049A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D3049A" w:rsidRDefault="00D3049A" w:rsidP="00D304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D3049A" w:rsidRDefault="00D3049A" w:rsidP="00D3049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</w:t>
      </w:r>
    </w:p>
    <w:p w:rsidR="00D3049A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        </w:t>
      </w:r>
    </w:p>
    <w:p w:rsidR="00D3049A" w:rsidRDefault="00D3049A" w:rsidP="00D3049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078A7" w:rsidRDefault="00D078A7"/>
    <w:sectPr w:rsidR="00D078A7" w:rsidSect="006D42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A"/>
    <w:rsid w:val="00171320"/>
    <w:rsid w:val="0069574B"/>
    <w:rsid w:val="006D42AF"/>
    <w:rsid w:val="00D078A7"/>
    <w:rsid w:val="00D3049A"/>
    <w:rsid w:val="00E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7288-0F36-4D93-9DA7-09A5591E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Greń Andrzej</cp:lastModifiedBy>
  <cp:revision>2</cp:revision>
  <dcterms:created xsi:type="dcterms:W3CDTF">2019-08-30T09:12:00Z</dcterms:created>
  <dcterms:modified xsi:type="dcterms:W3CDTF">2019-08-30T09:12:00Z</dcterms:modified>
</cp:coreProperties>
</file>